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</w:rPr>
        <w:drawing>
          <wp:inline distB="19050" distT="19050" distL="19050" distR="19050">
            <wp:extent cx="956129" cy="4429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6129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Общество с ограниченной ответственностью “Джитуар”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Россия, Свердловская область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0" w:hanging="30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Юридический адрес: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620137, Свердловская область, г. Екатеринбург, ул. Студенческая, д.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0" w:hanging="30"/>
        <w:jc w:val="left"/>
        <w:rPr>
          <w:b w:val="1"/>
        </w:rPr>
      </w:pPr>
      <w:r w:rsidDel="00000000" w:rsidR="00000000" w:rsidRPr="00000000">
        <w:rPr>
          <w:rFonts w:ascii="Tahoma" w:cs="Tahoma" w:eastAsia="Tahoma" w:hAnsi="Tahoma"/>
          <w:color w:val="222222"/>
          <w:sz w:val="20"/>
          <w:szCs w:val="20"/>
          <w:rtl w:val="0"/>
        </w:rPr>
        <w:t xml:space="preserve">Фактический адрес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620137, г. Екатеринбург, ул. Студенческая, д. 8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0" w:hanging="3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Почтовый адрес: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620137, г. Екатеринбург,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а/я 130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“ООО Джитуар”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20" w:hanging="3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ИНН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6658390424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КПП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667001001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ОКПО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92931568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ОГРН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1116658016320,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ОКАТО</w:t>
      </w:r>
      <w:r w:rsidDel="00000000" w:rsidR="00000000" w:rsidRPr="00000000">
        <w:rPr>
          <w:b w:val="1"/>
          <w:sz w:val="28"/>
          <w:szCs w:val="28"/>
          <w:rtl w:val="0"/>
        </w:rPr>
        <w:t xml:space="preserve">  65401373000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(ОКВЭД – 2001)   63.4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Контакты: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тел.: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+7(343) 346-71-70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email:    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460670@mail.ru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сайт :     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www.ginrus.ru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www.print-ural.ru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22222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Банк. счет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БИК:</w:t>
      </w:r>
      <w:r w:rsidDel="00000000" w:rsidR="00000000" w:rsidRPr="00000000">
        <w:rPr>
          <w:sz w:val="32"/>
          <w:szCs w:val="32"/>
          <w:rtl w:val="0"/>
        </w:rPr>
        <w:t xml:space="preserve">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046577674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rtl w:val="0"/>
        </w:rPr>
        <w:t xml:space="preserve">Банк:</w:t>
      </w:r>
      <w:r w:rsidDel="00000000" w:rsidR="00000000" w:rsidRPr="00000000">
        <w:rPr>
          <w:rFonts w:ascii="Tahoma" w:cs="Tahoma" w:eastAsia="Tahoma" w:hAnsi="Tahoma"/>
          <w:color w:val="222222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color w:val="222222"/>
          <w:sz w:val="16"/>
          <w:szCs w:val="16"/>
          <w:rtl w:val="0"/>
        </w:rPr>
        <w:t xml:space="preserve">                           </w:t>
      </w:r>
      <w:r w:rsidDel="00000000" w:rsidR="00000000" w:rsidRPr="00000000">
        <w:rPr>
          <w:sz w:val="26"/>
          <w:szCs w:val="26"/>
          <w:rtl w:val="0"/>
        </w:rPr>
        <w:t xml:space="preserve">Уральский банк ПАО "Сбербанк" г. Екатеринбург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rtl w:val="0"/>
        </w:rPr>
        <w:t xml:space="preserve">Корр. счёт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30101810500000000674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222222"/>
          <w:sz w:val="24"/>
          <w:szCs w:val="24"/>
          <w:rtl w:val="0"/>
        </w:rPr>
        <w:t xml:space="preserve">Расчётный счёт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40702810616000074223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юр.  Адрес банка  </w:t>
      </w:r>
      <w:r w:rsidDel="00000000" w:rsidR="00000000" w:rsidRPr="00000000">
        <w:rPr>
          <w:b w:val="1"/>
          <w:sz w:val="26"/>
          <w:szCs w:val="26"/>
          <w:rtl w:val="0"/>
        </w:rPr>
        <w:t xml:space="preserve">ЕКАТЕРИНБУРГ, УЛ.МАЛЫШЕВА,31В, </w:t>
      </w:r>
      <w:r w:rsidDel="00000000" w:rsidR="00000000" w:rsidRPr="00000000">
        <w:rPr>
          <w:b w:val="1"/>
          <w:rtl w:val="0"/>
        </w:rPr>
        <w:t xml:space="preserve">8(800)3008300 www.sberbank.ru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Директор на основании Устава:  Гиниятов Руслан Рифович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Реквизиты банка: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Получатель                            Уральский банк ОАО "Сбербанк России"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ИНН                       </w:t>
        <w:tab/>
        <w:t xml:space="preserve">             7707083893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КПП                                        667102008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ОКПО                                 </w:t>
        <w:tab/>
        <w:t xml:space="preserve">092541104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ОКОНХ                              </w:t>
        <w:tab/>
        <w:t xml:space="preserve">96130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Дата регистрации Джитуар 08 августа 2011г.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140" w:right="10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460670@mail.ru" TargetMode="External"/><Relationship Id="rId8" Type="http://schemas.openxmlformats.org/officeDocument/2006/relationships/hyperlink" Target="http://www.ginrus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